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Lodge Risk Assessment</w:t>
      </w:r>
    </w:p>
    <w:p>
      <w:pPr>
        <w:spacing w:after="40"/>
      </w:pPr>
      <w:r>
        <w:rPr>
          <w:b/>
        </w:rPr>
        <w:t xml:space="preserve">Site / activity: </w:t>
      </w:r>
      <w:r>
        <w:t>SQUIRREL WOOD SCOUT CAMP SITE INDOOR ACCOMMODATION RISK ASSESSMENT</w:t>
      </w:r>
    </w:p>
    <w:p>
      <w:pPr>
        <w:spacing w:after="40"/>
      </w:pPr>
      <w:r>
        <w:rPr>
          <w:b/>
        </w:rPr>
        <w:t xml:space="preserve">Prepared by: </w:t>
      </w:r>
      <w:r>
        <w:t>GLYNIS ROBINSON</w:t>
      </w:r>
    </w:p>
    <w:p>
      <w:pPr>
        <w:spacing w:after="40"/>
      </w:pPr>
      <w:r>
        <w:rPr>
          <w:b/>
        </w:rPr>
        <w:t xml:space="preserve">Date: </w:t>
      </w:r>
      <w:r>
        <w:t>21ST June 2026</w:t>
      </w:r>
    </w:p>
    <w:p>
      <w:pPr>
        <w:spacing w:after="40"/>
      </w:pPr>
      <w:r>
        <w:rPr>
          <w:b/>
        </w:rPr>
        <w:t xml:space="preserve">Review: </w:t>
      </w:r>
      <w:r>
        <w:t>21st June 2027</w:t>
      </w:r>
    </w:p>
    <w:p>
      <w:pPr>
        <w:spacing w:after="0"/>
      </w:pP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312"/>
        <w:gridCol w:w="2016"/>
        <w:gridCol w:w="7272"/>
        <w:gridCol w:w="2506"/>
      </w:tblGrid>
      <w:tr>
        <w:trPr>
          <w:tblHeader w:val="true"/>
          <w:cantSplit w:val="true"/>
        </w:trPr>
        <w:tc>
          <w:tcPr>
            <w:tcW w:type="dxa" w:w="3312"/>
            <w:vAlign w:val="top"/>
            <w:shd w:fill="EDEDED" w:val="clear"/>
            <w:tcMar>
              <w:top w:w="80" w:type="dxa"/>
              <w:bottom w:w="80" w:type="dxa"/>
              <w:left w:w="80" w:type="dxa"/>
              <w:right w:w="80" w:type="dxa"/>
            </w:tcMar>
          </w:tcPr>
          <w:p>
            <w:pPr>
              <w:keepNext w:val="0"/>
              <w:spacing w:after="60"/>
            </w:pPr>
            <w:r>
              <w:rPr>
                <w:b/>
                <w:sz w:val="18"/>
              </w:rPr>
              <w:t>Hazard / activity</w:t>
            </w:r>
          </w:p>
        </w:tc>
        <w:tc>
          <w:tcPr>
            <w:tcW w:type="dxa" w:w="2016"/>
            <w:vAlign w:val="top"/>
            <w:shd w:fill="EDEDED" w:val="clear"/>
            <w:tcMar>
              <w:top w:w="80" w:type="dxa"/>
              <w:bottom w:w="80" w:type="dxa"/>
              <w:left w:w="80" w:type="dxa"/>
              <w:right w:w="80" w:type="dxa"/>
            </w:tcMar>
          </w:tcPr>
          <w:p>
            <w:pPr>
              <w:keepNext w:val="0"/>
              <w:spacing w:after="60"/>
            </w:pPr>
            <w:r>
              <w:rPr>
                <w:b/>
                <w:sz w:val="18"/>
              </w:rPr>
              <w:t>People involved</w:t>
            </w:r>
          </w:p>
        </w:tc>
        <w:tc>
          <w:tcPr>
            <w:tcW w:type="dxa" w:w="7272"/>
            <w:vAlign w:val="top"/>
            <w:shd w:fill="EDEDED" w:val="clear"/>
            <w:tcMar>
              <w:top w:w="80" w:type="dxa"/>
              <w:bottom w:w="80" w:type="dxa"/>
              <w:left w:w="80" w:type="dxa"/>
              <w:right w:w="80" w:type="dxa"/>
            </w:tcMar>
          </w:tcPr>
          <w:p>
            <w:pPr>
              <w:keepNext w:val="0"/>
              <w:spacing w:after="60"/>
            </w:pPr>
            <w:r>
              <w:rPr>
                <w:b/>
                <w:sz w:val="18"/>
              </w:rPr>
              <w:t>Control measures / procedure</w:t>
            </w:r>
          </w:p>
        </w:tc>
        <w:tc>
          <w:tcPr>
            <w:tcW w:type="dxa" w:w="2506"/>
            <w:vAlign w:val="top"/>
            <w:shd w:fill="EDEDED" w:val="clear"/>
            <w:tcMar>
              <w:top w:w="80" w:type="dxa"/>
              <w:bottom w:w="80" w:type="dxa"/>
              <w:left w:w="80" w:type="dxa"/>
              <w:right w:w="80" w:type="dxa"/>
            </w:tcMar>
          </w:tcPr>
          <w:p>
            <w:pPr>
              <w:keepNext w:val="0"/>
              <w:spacing w:after="60"/>
            </w:pPr>
            <w:r>
              <w:rPr>
                <w:b/>
                <w:sz w:val="18"/>
              </w:rPr>
              <w:t>Review / notes</w:t>
            </w: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Slips, Trips and Falls</w:t>
            </w:r>
          </w:p>
          <w:p>
            <w:pPr>
              <w:keepNext w:val="0"/>
              <w:spacing w:after="60"/>
            </w:pPr>
            <w:r>
              <w:rPr>
                <w:b w:val="0"/>
                <w:sz w:val="18"/>
              </w:rPr>
              <w:t>Risk –</w:t>
            </w:r>
          </w:p>
          <w:p>
            <w:pPr>
              <w:keepNext w:val="0"/>
              <w:spacing w:after="60"/>
            </w:pPr>
            <w:r>
              <w:rPr>
                <w:b w:val="0"/>
                <w:sz w:val="18"/>
              </w:rPr>
              <w:t>Bruises, cuts, grazes, broken bones, sprains</w:t>
            </w:r>
          </w:p>
        </w:tc>
        <w:tc>
          <w:tcPr>
            <w:tcW w:type="dxa" w:w="2016"/>
            <w:vAlign w:val="top"/>
            <w:shd w:fill="FFFFFF" w:val="clear"/>
            <w:tcMar>
              <w:top w:w="80" w:type="dxa"/>
              <w:bottom w:w="80" w:type="dxa"/>
              <w:left w:w="80" w:type="dxa"/>
              <w:right w:w="80" w:type="dxa"/>
            </w:tcMar>
          </w:tcPr>
          <w:p>
            <w:pPr>
              <w:keepNext w:val="0"/>
              <w:spacing w:after="60"/>
            </w:pPr>
            <w:r>
              <w:rPr>
                <w:b w:val="0"/>
                <w:sz w:val="18"/>
              </w:rPr>
              <w:t>All</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Exit routes from the building are lit with emergency lighting in the event of power failure. </w:t>
            </w:r>
          </w:p>
          <w:p>
            <w:pPr>
              <w:keepNext w:val="0"/>
              <w:spacing w:after="60"/>
            </w:pPr>
            <w:r>
              <w:rPr>
                <w:b w:val="0"/>
                <w:sz w:val="18"/>
              </w:rPr>
              <w:t xml:space="preserve">• Ensure that all worn, curled or frayed edges on carpets are repaired or replaced as soon as practical. </w:t>
            </w:r>
          </w:p>
          <w:p>
            <w:pPr>
              <w:keepNext w:val="0"/>
              <w:spacing w:after="60"/>
            </w:pPr>
            <w:r>
              <w:rPr>
                <w:b w:val="0"/>
                <w:sz w:val="18"/>
              </w:rPr>
              <w:t xml:space="preserve">• Access to a mop, bucket and suitable equipment, for visitors to clean up any wet slip hazard areas. </w:t>
            </w:r>
          </w:p>
          <w:p>
            <w:pPr>
              <w:keepNext w:val="0"/>
              <w:spacing w:after="60"/>
            </w:pPr>
            <w:r>
              <w:rPr>
                <w:b w:val="0"/>
                <w:sz w:val="18"/>
              </w:rPr>
              <w:t>• All staff &amp; visitors to ensure that exits and passageways are kept clear at all times.</w:t>
            </w:r>
          </w:p>
          <w:p>
            <w:pPr>
              <w:keepNext w:val="0"/>
              <w:spacing w:after="60"/>
            </w:pPr>
            <w:r>
              <w:rPr>
                <w:b w:val="0"/>
                <w:sz w:val="18"/>
              </w:rPr>
              <w:t xml:space="preserve">• Suitable cleaning supplies available to clean up any spills. After cleaning, floors must be left to dry before they are walked on. </w:t>
            </w:r>
          </w:p>
          <w:p>
            <w:pPr>
              <w:keepNext w:val="0"/>
              <w:spacing w:after="60"/>
            </w:pPr>
            <w:r>
              <w:rPr>
                <w:b w:val="0"/>
                <w:sz w:val="18"/>
              </w:rPr>
              <w:t xml:space="preserve">• External areas at risk are lit at night.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Fire</w:t>
            </w:r>
          </w:p>
          <w:p>
            <w:pPr>
              <w:keepNext w:val="0"/>
              <w:spacing w:after="60"/>
            </w:pPr>
            <w:r>
              <w:rPr>
                <w:b w:val="0"/>
                <w:sz w:val="18"/>
              </w:rPr>
              <w:t>Risk –</w:t>
            </w:r>
          </w:p>
          <w:p>
            <w:pPr>
              <w:keepNext w:val="0"/>
              <w:spacing w:after="60"/>
            </w:pPr>
            <w:r>
              <w:rPr>
                <w:b w:val="0"/>
                <w:sz w:val="18"/>
              </w:rPr>
              <w:t>Smoke inhalation or burns, possible death.</w:t>
            </w:r>
          </w:p>
        </w:tc>
        <w:tc>
          <w:tcPr>
            <w:tcW w:type="dxa" w:w="2016"/>
            <w:vAlign w:val="top"/>
            <w:shd w:fill="FFFFFF" w:val="clear"/>
            <w:tcMar>
              <w:top w:w="80" w:type="dxa"/>
              <w:bottom w:w="80" w:type="dxa"/>
              <w:left w:w="80" w:type="dxa"/>
              <w:right w:w="80" w:type="dxa"/>
            </w:tcMar>
          </w:tcPr>
          <w:p>
            <w:pPr>
              <w:keepNext w:val="0"/>
              <w:spacing w:after="60"/>
            </w:pPr>
            <w:r>
              <w:rPr>
                <w:b w:val="0"/>
                <w:sz w:val="18"/>
              </w:rPr>
              <w:t>All</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Yearly PAT testing of electrical equipment. </w:t>
            </w:r>
          </w:p>
          <w:p>
            <w:pPr>
              <w:keepNext w:val="0"/>
              <w:spacing w:after="60"/>
            </w:pPr>
            <w:r>
              <w:rPr>
                <w:b w:val="0"/>
                <w:sz w:val="18"/>
              </w:rPr>
              <w:t xml:space="preserve">• Fire extinguishers provided throughout building. </w:t>
            </w:r>
          </w:p>
          <w:p>
            <w:pPr>
              <w:keepNext w:val="0"/>
              <w:spacing w:after="60"/>
            </w:pPr>
            <w:r>
              <w:rPr>
                <w:b w:val="0"/>
                <w:sz w:val="18"/>
              </w:rPr>
              <w:t xml:space="preserve">• Fire Doors fitted throughout to prevent spread of fire. gas. </w:t>
            </w:r>
          </w:p>
          <w:p>
            <w:pPr>
              <w:keepNext w:val="0"/>
              <w:spacing w:after="60"/>
            </w:pPr>
            <w:r>
              <w:rPr>
                <w:b w:val="0"/>
                <w:sz w:val="18"/>
              </w:rPr>
              <w:t xml:space="preserve"> • Annual Gas Safety checks carried out. organisation.. </w:t>
            </w:r>
          </w:p>
          <w:p>
            <w:pPr>
              <w:keepNext w:val="0"/>
              <w:spacing w:after="60"/>
            </w:pPr>
            <w:r>
              <w:rPr>
                <w:b w:val="0"/>
                <w:sz w:val="18"/>
              </w:rPr>
              <w:t xml:space="preserve">• Fixed wire electrical supply test carried out every 5 years. </w:t>
            </w:r>
          </w:p>
          <w:p>
            <w:pPr>
              <w:keepNext w:val="0"/>
              <w:spacing w:after="60"/>
            </w:pPr>
            <w:r>
              <w:rPr>
                <w:b w:val="0"/>
                <w:sz w:val="18"/>
              </w:rPr>
              <w:t>• The kitchen shutter must be shut between the kitchen and main hall when cooking is in progress for fire containment in case of emergency.</w:t>
            </w:r>
          </w:p>
          <w:p>
            <w:pPr>
              <w:keepNext w:val="0"/>
              <w:spacing w:after="60"/>
            </w:pPr>
            <w:r>
              <w:rPr>
                <w:b w:val="0"/>
                <w:sz w:val="18"/>
              </w:rPr>
              <w:t xml:space="preserve">• Fire extinguishers and appropriate signage in place. </w:t>
            </w:r>
          </w:p>
          <w:p>
            <w:pPr>
              <w:keepNext w:val="0"/>
              <w:spacing w:after="60"/>
            </w:pPr>
            <w:r>
              <w:rPr>
                <w:b w:val="0"/>
                <w:sz w:val="18"/>
              </w:rPr>
              <w:t xml:space="preserve">• Appropriate signage to fire exit in place. </w:t>
            </w:r>
          </w:p>
          <w:p>
            <w:pPr>
              <w:keepNext w:val="0"/>
              <w:spacing w:after="60"/>
            </w:pPr>
            <w:r>
              <w:rPr>
                <w:b w:val="0"/>
                <w:sz w:val="18"/>
              </w:rPr>
              <w:t xml:space="preserve">• Fire doors must not be wedged open. </w:t>
            </w:r>
          </w:p>
          <w:p>
            <w:pPr>
              <w:keepNext w:val="0"/>
              <w:spacing w:after="60"/>
            </w:pPr>
            <w:r>
              <w:rPr>
                <w:b w:val="0"/>
                <w:sz w:val="18"/>
              </w:rPr>
              <w:t xml:space="preserve">• Sources of ignition must be controlled by group leader. </w:t>
            </w:r>
          </w:p>
          <w:p>
            <w:pPr>
              <w:keepNext w:val="0"/>
              <w:spacing w:after="60"/>
            </w:pPr>
            <w:r>
              <w:rPr>
                <w:b w:val="0"/>
                <w:sz w:val="18"/>
              </w:rPr>
              <w:t xml:space="preserve"> • Fire alarm fitted.</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Electrical Equipment</w:t>
            </w:r>
          </w:p>
          <w:p>
            <w:pPr>
              <w:keepNext w:val="0"/>
              <w:spacing w:after="60"/>
            </w:pPr>
            <w:r>
              <w:rPr>
                <w:b w:val="0"/>
                <w:sz w:val="18"/>
              </w:rPr>
              <w:t>Risk –</w:t>
            </w:r>
          </w:p>
          <w:p>
            <w:pPr>
              <w:keepNext w:val="0"/>
              <w:spacing w:after="60"/>
            </w:pPr>
            <w:r>
              <w:rPr>
                <w:b w:val="0"/>
                <w:sz w:val="18"/>
              </w:rPr>
              <w:t>Electrocution, burns, fire or death caused by faulty insulation or overloading of sockets</w:t>
            </w:r>
          </w:p>
        </w:tc>
        <w:tc>
          <w:tcPr>
            <w:tcW w:type="dxa" w:w="2016"/>
            <w:vAlign w:val="top"/>
            <w:shd w:fill="FFFFFF" w:val="clear"/>
            <w:tcMar>
              <w:top w:w="80" w:type="dxa"/>
              <w:bottom w:w="80" w:type="dxa"/>
              <w:left w:w="80" w:type="dxa"/>
              <w:right w:w="80" w:type="dxa"/>
            </w:tcMar>
          </w:tcPr>
          <w:p>
            <w:pPr>
              <w:keepNext w:val="0"/>
              <w:spacing w:after="60"/>
            </w:pPr>
            <w:r>
              <w:rPr>
                <w:b w:val="0"/>
                <w:sz w:val="18"/>
              </w:rPr>
              <w:t>ALL</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Use as per the manufacturer’s instructions. </w:t>
            </w:r>
          </w:p>
          <w:p>
            <w:pPr>
              <w:keepNext w:val="0"/>
              <w:spacing w:after="60"/>
            </w:pPr>
            <w:r>
              <w:rPr>
                <w:b w:val="0"/>
                <w:sz w:val="18"/>
              </w:rPr>
              <w:t xml:space="preserve">• PAT regime in place. </w:t>
            </w:r>
          </w:p>
          <w:p>
            <w:pPr>
              <w:keepNext w:val="0"/>
              <w:spacing w:after="60"/>
            </w:pPr>
            <w:r>
              <w:rPr>
                <w:b w:val="0"/>
                <w:sz w:val="18"/>
              </w:rPr>
              <w:t xml:space="preserve">• Trailing cables must be minimised. </w:t>
            </w:r>
          </w:p>
          <w:p>
            <w:pPr>
              <w:keepNext w:val="0"/>
              <w:spacing w:after="60"/>
            </w:pPr>
            <w:r>
              <w:rPr>
                <w:b w:val="0"/>
                <w:sz w:val="18"/>
              </w:rPr>
              <w:t xml:space="preserve">• Fuses must not be overloaded. Appropriate trips on circuits. </w:t>
            </w:r>
          </w:p>
          <w:p>
            <w:pPr>
              <w:keepNext w:val="0"/>
              <w:spacing w:after="60"/>
            </w:pPr>
            <w:r>
              <w:rPr>
                <w:b w:val="0"/>
                <w:sz w:val="18"/>
              </w:rPr>
              <w:t xml:space="preserve">• All electrical work completed by accredited electricians. </w:t>
            </w:r>
          </w:p>
          <w:p>
            <w:pPr>
              <w:keepNext w:val="0"/>
              <w:spacing w:after="60"/>
            </w:pPr>
            <w:r>
              <w:rPr>
                <w:b w:val="0"/>
                <w:sz w:val="18"/>
              </w:rPr>
              <w:t xml:space="preserve">• Electrical supply fixed wire testing carried out every 5 years. </w:t>
            </w:r>
          </w:p>
          <w:p>
            <w:pPr>
              <w:keepNext w:val="0"/>
              <w:spacing w:after="60"/>
            </w:pPr>
            <w:r>
              <w:rPr>
                <w:b w:val="0"/>
                <w:sz w:val="18"/>
              </w:rPr>
              <w:t>• Any appliances must be reported and immediately removed from building if damaged.</w:t>
            </w:r>
          </w:p>
          <w:p>
            <w:pPr>
              <w:keepNext w:val="0"/>
              <w:spacing w:after="60"/>
            </w:pPr>
            <w:r>
              <w:rPr>
                <w:b w:val="0"/>
                <w:sz w:val="18"/>
              </w:rPr>
              <w:t xml:space="preserve">Group Leaders responsibility not to overload plug sockets with extension cables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Cleaning Equipment and Chemicals</w:t>
            </w:r>
          </w:p>
          <w:p>
            <w:pPr>
              <w:keepNext w:val="0"/>
              <w:spacing w:after="60"/>
            </w:pPr>
            <w:r>
              <w:rPr>
                <w:b w:val="0"/>
                <w:sz w:val="18"/>
              </w:rPr>
              <w:t>Risk-</w:t>
            </w:r>
          </w:p>
          <w:p>
            <w:pPr>
              <w:keepNext w:val="0"/>
              <w:spacing w:after="60"/>
            </w:pPr>
            <w:r>
              <w:rPr>
                <w:b w:val="0"/>
                <w:sz w:val="18"/>
              </w:rPr>
              <w:t>Burns and allergies caused by exposure to chemicals such as detergents, caustic or oven cleaners, soaps, chlorine based products and other cleaning agents.</w:t>
            </w:r>
          </w:p>
        </w:tc>
        <w:tc>
          <w:tcPr>
            <w:tcW w:type="dxa" w:w="2016"/>
            <w:vAlign w:val="top"/>
            <w:shd w:fill="FFFFFF" w:val="clear"/>
            <w:tcMar>
              <w:top w:w="80" w:type="dxa"/>
              <w:bottom w:w="80" w:type="dxa"/>
              <w:left w:w="80" w:type="dxa"/>
              <w:right w:w="80" w:type="dxa"/>
            </w:tcMar>
          </w:tcPr>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Cleaning supplies must be stored in designated areas. </w:t>
            </w:r>
          </w:p>
          <w:p>
            <w:pPr>
              <w:keepNext w:val="0"/>
              <w:spacing w:after="60"/>
            </w:pPr>
            <w:r>
              <w:rPr>
                <w:b w:val="0"/>
                <w:sz w:val="18"/>
              </w:rPr>
              <w:t xml:space="preserve">• Group leaders must ensure young people do not have access to cleaning supplies. </w:t>
            </w:r>
          </w:p>
          <w:p>
            <w:pPr>
              <w:keepNext w:val="0"/>
              <w:spacing w:after="60"/>
            </w:pPr>
            <w:r>
              <w:rPr>
                <w:b w:val="0"/>
                <w:sz w:val="18"/>
              </w:rPr>
              <w:t>• Cleaning chemicals supplied too visitors are stored in the locked COSH cubboard.</w:t>
            </w:r>
          </w:p>
          <w:p>
            <w:pPr>
              <w:keepNext w:val="0"/>
              <w:spacing w:after="60"/>
            </w:pPr>
            <w:r>
              <w:rPr>
                <w:b w:val="0"/>
                <w:sz w:val="18"/>
              </w:rPr>
              <w:t xml:space="preserve">    Staff must remove industrial chemicals from building before visitor use.</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Gas Equipment and Boilers</w:t>
            </w:r>
          </w:p>
          <w:p>
            <w:pPr>
              <w:keepNext w:val="0"/>
              <w:spacing w:after="60"/>
            </w:pPr>
            <w:r>
              <w:rPr>
                <w:b w:val="0"/>
                <w:sz w:val="18"/>
              </w:rPr>
              <w:t>Risk –</w:t>
            </w:r>
          </w:p>
          <w:p>
            <w:pPr>
              <w:keepNext w:val="0"/>
              <w:spacing w:after="60"/>
            </w:pPr>
            <w:r>
              <w:rPr>
                <w:b w:val="0"/>
                <w:sz w:val="18"/>
              </w:rPr>
              <w:t>Nausea, dizziness and even unconsciousness, Risk of explosion causing injury or death from fire or flying debris</w:t>
            </w:r>
          </w:p>
        </w:tc>
        <w:tc>
          <w:tcPr>
            <w:tcW w:type="dxa" w:w="2016"/>
            <w:vAlign w:val="top"/>
            <w:shd w:fill="FFFFFF" w:val="clear"/>
            <w:tcMar>
              <w:top w:w="80" w:type="dxa"/>
              <w:bottom w:w="80" w:type="dxa"/>
              <w:left w:w="80" w:type="dxa"/>
              <w:right w:w="80" w:type="dxa"/>
            </w:tcMar>
          </w:tcPr>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Combustible material must be kept clear of gas equipment/boilers. </w:t>
            </w:r>
          </w:p>
          <w:p>
            <w:pPr>
              <w:keepNext w:val="0"/>
              <w:spacing w:after="60"/>
            </w:pPr>
            <w:r>
              <w:rPr>
                <w:b w:val="0"/>
                <w:sz w:val="18"/>
              </w:rPr>
              <w:t xml:space="preserve">• Annual gas safety checks carried out and equipment installed and maintained by accredited gas safety engineer. </w:t>
            </w:r>
          </w:p>
          <w:p>
            <w:pPr>
              <w:keepNext w:val="0"/>
              <w:spacing w:after="60"/>
            </w:pPr>
            <w:r>
              <w:rPr>
                <w:b w:val="0"/>
                <w:sz w:val="18"/>
              </w:rPr>
              <w:t xml:space="preserve">• Extractor fan installed. Gas supply to cooker will not function unless fan is turned on. </w:t>
            </w:r>
          </w:p>
          <w:p>
            <w:pPr>
              <w:keepNext w:val="0"/>
              <w:spacing w:after="60"/>
            </w:pPr>
            <w:r>
              <w:rPr>
                <w:b w:val="0"/>
                <w:sz w:val="18"/>
              </w:rPr>
              <w:t>• Carbon monoxide alarms fitted.</w:t>
            </w:r>
          </w:p>
          <w:p>
            <w:pPr>
              <w:keepNext w:val="0"/>
              <w:spacing w:after="60"/>
            </w:pPr>
            <w:r>
              <w:rPr>
                <w:b w:val="0"/>
                <w:sz w:val="18"/>
              </w:rPr>
              <w:t xml:space="preserve">• Commercial standard extractor fan installed to remove gas fumes. Gas supply will not function if extractor is not activated. </w:t>
            </w:r>
          </w:p>
          <w:p>
            <w:pPr>
              <w:keepNext w:val="0"/>
              <w:spacing w:after="60"/>
            </w:pPr>
            <w:r>
              <w:rPr>
                <w:b w:val="0"/>
                <w:sz w:val="18"/>
              </w:rPr>
              <w:t xml:space="preserve">• Extractor fan fitted above the oven which covers the entire unit size.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Fall from bunk bed or furniture</w:t>
            </w:r>
          </w:p>
          <w:p>
            <w:pPr>
              <w:keepNext w:val="0"/>
              <w:spacing w:after="60"/>
            </w:pPr>
            <w:r>
              <w:rPr>
                <w:b w:val="0"/>
                <w:sz w:val="18"/>
              </w:rPr>
              <w:t>Risk –</w:t>
            </w:r>
          </w:p>
          <w:p>
            <w:pPr>
              <w:keepNext w:val="0"/>
              <w:spacing w:after="60"/>
            </w:pPr>
            <w:r>
              <w:rPr>
                <w:b w:val="0"/>
                <w:sz w:val="18"/>
              </w:rPr>
              <w:t>Bruises, cuts, grazes, broken bones, sprains and concussion.</w:t>
            </w:r>
          </w:p>
        </w:tc>
        <w:tc>
          <w:tcPr>
            <w:tcW w:type="dxa" w:w="2016"/>
            <w:vAlign w:val="top"/>
            <w:shd w:fill="FFFFFF" w:val="clear"/>
            <w:tcMar>
              <w:top w:w="80" w:type="dxa"/>
              <w:bottom w:w="80" w:type="dxa"/>
              <w:left w:w="80" w:type="dxa"/>
              <w:right w:w="80" w:type="dxa"/>
            </w:tcMar>
          </w:tcPr>
          <w:p>
            <w:pPr>
              <w:keepNext w:val="0"/>
              <w:spacing w:after="60"/>
            </w:pPr>
            <w:r>
              <w:rPr>
                <w:b w:val="0"/>
                <w:sz w:val="18"/>
              </w:rPr>
              <w:t>ALL</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All top bunks fitted with guardrail and ladder for access. </w:t>
            </w:r>
          </w:p>
          <w:p>
            <w:pPr>
              <w:keepNext w:val="0"/>
              <w:spacing w:after="60"/>
            </w:pPr>
            <w:r>
              <w:rPr>
                <w:b w:val="0"/>
                <w:sz w:val="18"/>
              </w:rPr>
              <w:t xml:space="preserve">• Beds checked regularly by staff during cleaning. </w:t>
            </w:r>
          </w:p>
          <w:p>
            <w:pPr>
              <w:keepNext w:val="0"/>
              <w:spacing w:after="60"/>
            </w:pPr>
            <w:r>
              <w:rPr>
                <w:b w:val="0"/>
                <w:sz w:val="18"/>
              </w:rPr>
              <w:t xml:space="preserve">• Group leaders must ensure young people do not behave in a way that can cause danger. </w:t>
            </w:r>
          </w:p>
          <w:p>
            <w:pPr>
              <w:keepNext w:val="0"/>
              <w:spacing w:after="60"/>
            </w:pPr>
            <w:r>
              <w:rPr>
                <w:b w:val="0"/>
                <w:sz w:val="18"/>
              </w:rPr>
              <w:t xml:space="preserve">• Only one person allowed on a bed at a time.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Broken Crockery and Sharp Utensils</w:t>
            </w:r>
          </w:p>
          <w:p>
            <w:pPr>
              <w:keepNext w:val="0"/>
              <w:spacing w:after="60"/>
            </w:pPr>
            <w:r>
              <w:rPr>
                <w:b w:val="0"/>
                <w:sz w:val="18"/>
              </w:rPr>
              <w:t>Risk-</w:t>
            </w:r>
          </w:p>
          <w:p>
            <w:pPr>
              <w:keepNext w:val="0"/>
              <w:spacing w:after="60"/>
            </w:pPr>
            <w:r>
              <w:rPr>
                <w:b w:val="0"/>
                <w:sz w:val="18"/>
              </w:rPr>
              <w:t>Cuts</w:t>
            </w:r>
          </w:p>
        </w:tc>
        <w:tc>
          <w:tcPr>
            <w:tcW w:type="dxa" w:w="2016"/>
            <w:vAlign w:val="top"/>
            <w:shd w:fill="FFFFFF" w:val="clear"/>
            <w:tcMar>
              <w:top w:w="80" w:type="dxa"/>
              <w:bottom w:w="80" w:type="dxa"/>
              <w:left w:w="80" w:type="dxa"/>
              <w:right w:w="80" w:type="dxa"/>
            </w:tcMar>
          </w:tcPr>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Crockery checked by staff during cleaning to ensure no broken items. </w:t>
            </w:r>
          </w:p>
          <w:p>
            <w:pPr>
              <w:keepNext w:val="0"/>
              <w:spacing w:after="60"/>
            </w:pPr>
            <w:r>
              <w:rPr>
                <w:b w:val="0"/>
                <w:sz w:val="18"/>
              </w:rPr>
              <w:t>• Items stored in low level cupboards to reduce risk of dropping. •Sharpe Knives are kept in a separate box</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Tables and Chairs</w:t>
            </w:r>
          </w:p>
          <w:p>
            <w:pPr>
              <w:keepNext w:val="0"/>
              <w:spacing w:after="60"/>
            </w:pPr>
            <w:r>
              <w:rPr>
                <w:b w:val="0"/>
                <w:sz w:val="18"/>
              </w:rPr>
              <w:t>Risk-</w:t>
            </w:r>
          </w:p>
          <w:p>
            <w:pPr>
              <w:keepNext w:val="0"/>
              <w:spacing w:after="60"/>
            </w:pPr>
            <w:r>
              <w:rPr>
                <w:b w:val="0"/>
                <w:sz w:val="18"/>
              </w:rPr>
              <w:t>Bruises, cuts, grazes, broken bones, sprains and concussion.</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Do not stand on tables and chairs. </w:t>
            </w:r>
          </w:p>
          <w:p>
            <w:pPr>
              <w:keepNext w:val="0"/>
              <w:spacing w:after="60"/>
            </w:pPr>
            <w:r>
              <w:rPr>
                <w:b w:val="0"/>
                <w:sz w:val="18"/>
              </w:rPr>
              <w:t xml:space="preserve">• Group leaders must ensure tables are kept clean. </w:t>
            </w:r>
          </w:p>
          <w:p>
            <w:pPr>
              <w:keepNext w:val="0"/>
              <w:spacing w:after="60"/>
            </w:pPr>
            <w:r>
              <w:rPr>
                <w:b w:val="0"/>
                <w:sz w:val="18"/>
              </w:rPr>
              <w:t>• Tables are cleaned prior to occupation and departure</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Failure to exit buildings in the event of an emergency evacuation</w:t>
            </w:r>
          </w:p>
          <w:p>
            <w:pPr>
              <w:keepNext w:val="0"/>
              <w:spacing w:after="60"/>
            </w:pPr>
            <w:r>
              <w:rPr>
                <w:b w:val="0"/>
                <w:sz w:val="18"/>
              </w:rPr>
              <w:t>Risk –</w:t>
            </w:r>
          </w:p>
          <w:p>
            <w:pPr>
              <w:keepNext w:val="0"/>
              <w:spacing w:after="60"/>
            </w:pPr>
            <w:r>
              <w:rPr>
                <w:b w:val="0"/>
                <w:sz w:val="18"/>
              </w:rPr>
              <w:t>Hazards associated with fire including burns and smoke inhalation. Danger of Death</w:t>
            </w:r>
          </w:p>
        </w:tc>
        <w:tc>
          <w:tcPr>
            <w:tcW w:type="dxa" w:w="2016"/>
            <w:vAlign w:val="top"/>
            <w:shd w:fill="FFFFFF" w:val="clear"/>
            <w:tcMar>
              <w:top w:w="80" w:type="dxa"/>
              <w:bottom w:w="80" w:type="dxa"/>
              <w:left w:w="80" w:type="dxa"/>
              <w:right w:w="80" w:type="dxa"/>
            </w:tcMar>
          </w:tcPr>
          <w:p>
            <w:pPr>
              <w:keepNext w:val="0"/>
              <w:spacing w:after="60"/>
            </w:pPr>
            <w:r>
              <w:rPr>
                <w:b w:val="0"/>
                <w:sz w:val="18"/>
              </w:rPr>
              <w:t>ALL</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Fire Alarm installed,. </w:t>
            </w:r>
          </w:p>
          <w:p>
            <w:pPr>
              <w:keepNext w:val="0"/>
              <w:spacing w:after="60"/>
            </w:pPr>
            <w:r>
              <w:rPr>
                <w:b w:val="0"/>
                <w:sz w:val="18"/>
              </w:rPr>
              <w:t xml:space="preserve">Alarm is serviced annually by external fire safety organisation, and checked by Squirrel Wood Staff </w:t>
            </w:r>
          </w:p>
          <w:p>
            <w:pPr>
              <w:keepNext w:val="0"/>
              <w:spacing w:after="60"/>
            </w:pPr>
            <w:r>
              <w:rPr>
                <w:b w:val="0"/>
                <w:sz w:val="18"/>
              </w:rPr>
              <w:t xml:space="preserve">• Clear evacuation process and clearly marked escape routes. </w:t>
            </w:r>
          </w:p>
          <w:p>
            <w:pPr>
              <w:keepNext w:val="0"/>
              <w:spacing w:after="60"/>
            </w:pPr>
            <w:r>
              <w:rPr>
                <w:b w:val="0"/>
                <w:sz w:val="18"/>
              </w:rPr>
              <w:t>• All buildings to be fitted with emergency push bars on fire exits</w:t>
            </w:r>
          </w:p>
          <w:p>
            <w:pPr>
              <w:keepNext w:val="0"/>
              <w:spacing w:after="60"/>
            </w:pPr>
            <w:r>
              <w:rPr>
                <w:b w:val="0"/>
                <w:sz w:val="18"/>
              </w:rPr>
              <w:t xml:space="preserve">• All exit routes are adequately lit with emergency lighting which illuminates in the event of power loss. </w:t>
            </w:r>
          </w:p>
          <w:p>
            <w:pPr>
              <w:keepNext w:val="0"/>
              <w:spacing w:after="60"/>
            </w:pPr>
            <w:r>
              <w:rPr>
                <w:b w:val="0"/>
                <w:sz w:val="18"/>
              </w:rPr>
              <w:t xml:space="preserve">• Bedroom windows fitted with latch to allow escape. </w:t>
            </w:r>
          </w:p>
          <w:p>
            <w:pPr>
              <w:keepNext w:val="0"/>
              <w:spacing w:after="60"/>
            </w:pPr>
            <w:r>
              <w:rPr>
                <w:b w:val="0"/>
                <w:sz w:val="18"/>
              </w:rPr>
              <w:t>• All staff &amp; visitors to ensure that exits and passageways are kept clear at all times</w:t>
            </w:r>
          </w:p>
        </w:tc>
        <w:tc>
          <w:tcPr>
            <w:tcW w:type="dxa" w:w="2506"/>
            <w:vAlign w:val="top"/>
            <w:shd w:fill="FFFFFF" w:val="clear"/>
            <w:tcMar>
              <w:top w:w="80" w:type="dxa"/>
              <w:bottom w:w="80" w:type="dxa"/>
              <w:left w:w="80" w:type="dxa"/>
              <w:right w:w="80" w:type="dxa"/>
            </w:tcMar>
          </w:tcPr>
          <w:p/>
        </w:tc>
      </w:tr>
    </w:tbl>
    <w:p>
      <w:r>
        <w:t xml:space="preserve">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 </w:t>
      </w:r>
    </w:p>
    <w:p>
      <w:r>
        <w:t>Reviewed by: ____________________    Date: ____________________    Changes: ____________________</w:t>
      </w:r>
    </w:p>
    <w:p>
      <w:r>
        <w:t>Checked by Operations Manager: ____________________    Date: ____________________</w:t>
      </w:r>
    </w:p>
    <w:sectPr w:rsidR="00FC693F" w:rsidRPr="0006063C" w:rsidSect="00034616">
      <w:headerReference w:type="default" r:id="rId9"/>
      <w:footerReference w:type="default" r:id="rId10"/>
      <w:pgSz w:w="16834" w:h="11909" w:orient="landscape"/>
      <w:pgMar w:top="1512" w:right="864" w:bottom="720" w:left="864" w:header="36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400" w:val="right"/>
      </w:tabs>
      <w:spacing w:after="0"/>
    </w:pPr>
    <w:r>
      <w:rPr>
        <w:sz w:val="16"/>
      </w:rPr>
      <w:t>Squirrel Wood Scout Campsite</w:t>
      <w:tab/>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p>
  <w:tbl>
    <w:tblPr>
      <w:tblW w:type="auto" w:w="0"/>
      <w:tblLayout w:type="fixed"/>
      <w:tblLook w:firstColumn="1" w:firstRow="1" w:lastColumn="0" w:lastRow="0" w:noHBand="0" w:noVBand="1" w:val="04A0"/>
    </w:tblPr>
    <w:tblGrid>
      <w:gridCol w:w="7553"/>
      <w:gridCol w:w="7553"/>
    </w:tblGrid>
    <w:tr>
      <w:tc>
        <w:tcPr>
          <w:tcW w:type="dxa" w:w="7553"/>
          <w:vAlign w:val="center"/>
        </w:tcPr>
        <w:p>
          <w:pPr>
            <w:spacing w:after="0"/>
            <w:jc w:val="left"/>
          </w:pPr>
          <w:r>
            <w:drawing>
              <wp:inline xmlns:a="http://schemas.openxmlformats.org/drawingml/2006/main" xmlns:pic="http://schemas.openxmlformats.org/drawingml/2006/picture">
                <wp:extent cx="1268790" cy="475488"/>
                <wp:docPr id="1" name="Picture 1"/>
                <wp:cNvGraphicFramePr>
                  <a:graphicFrameLocks noChangeAspect="1"/>
                </wp:cNvGraphicFramePr>
                <a:graphic>
                  <a:graphicData uri="http://schemas.openxmlformats.org/drawingml/2006/picture">
                    <pic:pic>
                      <pic:nvPicPr>
                        <pic:cNvPr id="0" name="SQ-Logo-red@144x.png"/>
                        <pic:cNvPicPr/>
                      </pic:nvPicPr>
                      <pic:blipFill>
                        <a:blip r:embed="rId1"/>
                        <a:stretch>
                          <a:fillRect/>
                        </a:stretch>
                      </pic:blipFill>
                      <pic:spPr>
                        <a:xfrm>
                          <a:off x="0" y="0"/>
                          <a:ext cx="1268790" cy="475488"/>
                        </a:xfrm>
                        <a:prstGeom prst="rect"/>
                      </pic:spPr>
                    </pic:pic>
                  </a:graphicData>
                </a:graphic>
              </wp:inline>
            </w:drawing>
          </w:r>
        </w:p>
      </w:tc>
      <w:tc>
        <w:tcPr>
          <w:tcW w:type="dxa" w:w="7553"/>
          <w:vAlign w:val="center"/>
        </w:tcPr>
        <w:p>
          <w:pPr>
            <w:spacing w:after="0"/>
            <w:jc w:val="right"/>
          </w:pPr>
          <w:r>
            <w:drawing>
              <wp:inline xmlns:a="http://schemas.openxmlformats.org/drawingml/2006/main" xmlns:pic="http://schemas.openxmlformats.org/drawingml/2006/picture">
                <wp:extent cx="1358446" cy="475488"/>
                <wp:docPr id="2" name="Picture 2"/>
                <wp:cNvGraphicFramePr>
                  <a:graphicFrameLocks noChangeAspect="1"/>
                </wp:cNvGraphicFramePr>
                <a:graphic>
                  <a:graphicData uri="http://schemas.openxmlformats.org/drawingml/2006/picture">
                    <pic:pic>
                      <pic:nvPicPr>
                        <pic:cNvPr id="0" name="DD_Logo.png"/>
                        <pic:cNvPicPr/>
                      </pic:nvPicPr>
                      <pic:blipFill>
                        <a:blip r:embed="rId2"/>
                        <a:stretch>
                          <a:fillRect/>
                        </a:stretch>
                      </pic:blipFill>
                      <pic:spPr>
                        <a:xfrm>
                          <a:off x="0" y="0"/>
                          <a:ext cx="1358446" cy="475488"/>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Arial" w:hAnsi="Arial"/>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